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F44A4" w:rsidRDefault="007F44A4" w:rsidP="000A1BD6">
      <w:pPr>
        <w:pStyle w:val="Titolo1"/>
        <w:shd w:val="clear" w:color="auto" w:fill="FFFFFF"/>
        <w:jc w:val="right"/>
        <w:rPr>
          <w:rFonts w:ascii="Calibri" w:hAnsi="Calibri" w:cs="Calibri"/>
          <w:bCs w:val="0"/>
          <w:color w:val="000000"/>
        </w:rPr>
      </w:pPr>
    </w:p>
    <w:p w:rsidR="000A1BD6" w:rsidRPr="000A1BD6" w:rsidRDefault="000A1BD6" w:rsidP="000A1BD6">
      <w:pPr>
        <w:pStyle w:val="Titolo1"/>
        <w:shd w:val="clear" w:color="auto" w:fill="FFFFFF"/>
        <w:jc w:val="right"/>
        <w:rPr>
          <w:rFonts w:ascii="Calibri" w:hAnsi="Calibri" w:cs="Calibri"/>
          <w:bCs w:val="0"/>
          <w:color w:val="000000"/>
        </w:rPr>
      </w:pPr>
      <w:r w:rsidRPr="000A1BD6">
        <w:rPr>
          <w:rFonts w:ascii="Calibri" w:hAnsi="Calibri" w:cs="Calibri"/>
          <w:bCs w:val="0"/>
          <w:color w:val="000000"/>
        </w:rPr>
        <w:t>Macellum / Tempio di Serapide</w:t>
      </w:r>
    </w:p>
    <w:p w:rsidR="00034CE0" w:rsidRPr="00C062FB" w:rsidRDefault="000A1BD6" w:rsidP="00C062FB">
      <w:pPr>
        <w:pStyle w:val="NormaleWeb"/>
        <w:shd w:val="clear" w:color="auto" w:fill="FFFFFF"/>
        <w:spacing w:before="0" w:beforeAutospacing="0"/>
        <w:jc w:val="both"/>
        <w:rPr>
          <w:rFonts w:ascii="Calibri" w:hAnsi="Calibri" w:cs="Calibri"/>
          <w:color w:val="000000"/>
          <w:sz w:val="22"/>
          <w:szCs w:val="22"/>
        </w:rPr>
      </w:pPr>
      <w:r w:rsidRPr="00C062FB">
        <w:rPr>
          <w:rFonts w:ascii="Calibri" w:hAnsi="Calibri" w:cs="Calibri"/>
          <w:color w:val="000000"/>
          <w:sz w:val="22"/>
          <w:szCs w:val="22"/>
        </w:rPr>
        <w:t>Il Tempio di Serapide è uno dei monumenti più noti e ra</w:t>
      </w:r>
      <w:r w:rsidR="000912B4" w:rsidRPr="00C062FB">
        <w:rPr>
          <w:rFonts w:ascii="Calibri" w:hAnsi="Calibri" w:cs="Calibri"/>
          <w:color w:val="000000"/>
          <w:sz w:val="22"/>
          <w:szCs w:val="22"/>
        </w:rPr>
        <w:t xml:space="preserve">ppresentativi dei Campi Flegrei. </w:t>
      </w:r>
      <w:r w:rsidR="008576B4" w:rsidRPr="00C062FB">
        <w:rPr>
          <w:rFonts w:ascii="Calibri" w:hAnsi="Calibri" w:cs="Calibri"/>
          <w:color w:val="000000"/>
          <w:sz w:val="22"/>
          <w:szCs w:val="22"/>
        </w:rPr>
        <w:t>La sua scoperta si deve al re Carlo di Borbone</w:t>
      </w:r>
      <w:r w:rsidR="00DC03E0" w:rsidRPr="00C062FB">
        <w:rPr>
          <w:rFonts w:ascii="Calibri" w:hAnsi="Calibri" w:cs="Calibri"/>
          <w:color w:val="000000"/>
          <w:sz w:val="22"/>
          <w:szCs w:val="22"/>
        </w:rPr>
        <w:t>,</w:t>
      </w:r>
      <w:r w:rsidR="008576B4" w:rsidRPr="00C062FB">
        <w:rPr>
          <w:rFonts w:ascii="Calibri" w:hAnsi="Calibri" w:cs="Calibri"/>
          <w:color w:val="000000"/>
          <w:sz w:val="22"/>
          <w:szCs w:val="22"/>
        </w:rPr>
        <w:t xml:space="preserve"> che verso la metà del’700 diede avvio agli scavi del complesso</w:t>
      </w:r>
      <w:r w:rsidR="000912B4" w:rsidRPr="00C062FB">
        <w:rPr>
          <w:rFonts w:ascii="Calibri" w:hAnsi="Calibri" w:cs="Calibri"/>
          <w:color w:val="000000"/>
          <w:sz w:val="22"/>
          <w:szCs w:val="22"/>
        </w:rPr>
        <w:t xml:space="preserve">, </w:t>
      </w:r>
      <w:r w:rsidRPr="00C062FB">
        <w:rPr>
          <w:rFonts w:ascii="Calibri" w:hAnsi="Calibri" w:cs="Calibri"/>
          <w:color w:val="000000"/>
          <w:sz w:val="22"/>
          <w:szCs w:val="22"/>
        </w:rPr>
        <w:t>incuriosito da</w:t>
      </w:r>
      <w:r w:rsidR="000912B4" w:rsidRPr="00C062FB">
        <w:rPr>
          <w:rFonts w:ascii="Calibri" w:hAnsi="Calibri" w:cs="Calibri"/>
          <w:color w:val="000000"/>
          <w:sz w:val="22"/>
          <w:szCs w:val="22"/>
        </w:rPr>
        <w:t>lle</w:t>
      </w:r>
      <w:r w:rsidRPr="00C062FB">
        <w:rPr>
          <w:rFonts w:ascii="Calibri" w:hAnsi="Calibri" w:cs="Calibri"/>
          <w:color w:val="000000"/>
          <w:sz w:val="22"/>
          <w:szCs w:val="22"/>
        </w:rPr>
        <w:t xml:space="preserve"> grandi colonne di marmo cipollino </w:t>
      </w:r>
      <w:r w:rsidR="008576B4" w:rsidRPr="00C062FB">
        <w:rPr>
          <w:rFonts w:ascii="Calibri" w:hAnsi="Calibri" w:cs="Calibri"/>
          <w:color w:val="000000"/>
          <w:sz w:val="22"/>
          <w:szCs w:val="22"/>
        </w:rPr>
        <w:t xml:space="preserve">affioranti nel fondo noto </w:t>
      </w:r>
      <w:r w:rsidRPr="00C062FB">
        <w:rPr>
          <w:rFonts w:ascii="Calibri" w:hAnsi="Calibri" w:cs="Calibri"/>
          <w:color w:val="000000"/>
          <w:sz w:val="22"/>
          <w:szCs w:val="22"/>
        </w:rPr>
        <w:t>come “Vigna delle tr</w:t>
      </w:r>
      <w:r w:rsidR="000912B4" w:rsidRPr="00C062FB">
        <w:rPr>
          <w:rFonts w:ascii="Calibri" w:hAnsi="Calibri" w:cs="Calibri"/>
          <w:color w:val="000000"/>
          <w:sz w:val="22"/>
          <w:szCs w:val="22"/>
        </w:rPr>
        <w:t>e colonne</w:t>
      </w:r>
      <w:r w:rsidR="008576B4" w:rsidRPr="00C062FB">
        <w:rPr>
          <w:rFonts w:ascii="Calibri" w:hAnsi="Calibri" w:cs="Calibri"/>
          <w:color w:val="000000"/>
          <w:sz w:val="22"/>
          <w:szCs w:val="22"/>
        </w:rPr>
        <w:t xml:space="preserve">”. </w:t>
      </w:r>
      <w:r w:rsidR="00DC03E0" w:rsidRPr="00C062FB">
        <w:rPr>
          <w:rFonts w:ascii="Calibri" w:hAnsi="Calibri" w:cs="Calibri"/>
          <w:color w:val="000000"/>
          <w:sz w:val="22"/>
          <w:szCs w:val="22"/>
        </w:rPr>
        <w:t>I</w:t>
      </w:r>
      <w:r w:rsidR="008576B4" w:rsidRPr="00C062FB">
        <w:rPr>
          <w:rFonts w:ascii="Calibri" w:hAnsi="Calibri" w:cs="Calibri"/>
          <w:color w:val="000000"/>
          <w:sz w:val="22"/>
          <w:szCs w:val="22"/>
        </w:rPr>
        <w:t xml:space="preserve">nterpretato </w:t>
      </w:r>
      <w:r w:rsidR="00DC03E0" w:rsidRPr="00C062FB">
        <w:rPr>
          <w:rFonts w:ascii="Calibri" w:hAnsi="Calibri" w:cs="Calibri"/>
          <w:color w:val="000000"/>
          <w:sz w:val="22"/>
          <w:szCs w:val="22"/>
        </w:rPr>
        <w:t xml:space="preserve">inizialmente </w:t>
      </w:r>
      <w:r w:rsidR="008576B4" w:rsidRPr="00C062FB">
        <w:rPr>
          <w:rFonts w:ascii="Calibri" w:hAnsi="Calibri" w:cs="Calibri"/>
          <w:color w:val="000000"/>
          <w:sz w:val="22"/>
          <w:szCs w:val="22"/>
        </w:rPr>
        <w:t>come un</w:t>
      </w:r>
      <w:r w:rsidR="00DC03E0" w:rsidRPr="00C062FB">
        <w:rPr>
          <w:rFonts w:ascii="Calibri" w:hAnsi="Calibri" w:cs="Calibri"/>
          <w:color w:val="000000"/>
          <w:sz w:val="22"/>
          <w:szCs w:val="22"/>
        </w:rPr>
        <w:t xml:space="preserve"> </w:t>
      </w:r>
      <w:r w:rsidR="00DC03E0" w:rsidRPr="00C062FB">
        <w:rPr>
          <w:rFonts w:ascii="Calibri" w:hAnsi="Calibri" w:cs="Calibri"/>
          <w:i/>
          <w:color w:val="000000"/>
          <w:sz w:val="22"/>
          <w:szCs w:val="22"/>
        </w:rPr>
        <w:t>Serapeion</w:t>
      </w:r>
      <w:r w:rsidR="008576B4" w:rsidRPr="00C062FB">
        <w:rPr>
          <w:rFonts w:ascii="Calibri" w:hAnsi="Calibri" w:cs="Calibri"/>
          <w:color w:val="000000"/>
          <w:sz w:val="22"/>
          <w:szCs w:val="22"/>
        </w:rPr>
        <w:t xml:space="preserve">, in virtù del rinvenimento di una statua </w:t>
      </w:r>
      <w:r w:rsidRPr="00C062FB">
        <w:rPr>
          <w:rFonts w:ascii="Calibri" w:hAnsi="Calibri" w:cs="Calibri"/>
          <w:color w:val="000000"/>
          <w:sz w:val="22"/>
          <w:szCs w:val="22"/>
        </w:rPr>
        <w:t>del dio egizio</w:t>
      </w:r>
      <w:r w:rsidR="00DC03E0" w:rsidRPr="00C062FB">
        <w:rPr>
          <w:rFonts w:ascii="Calibri" w:hAnsi="Calibri" w:cs="Calibri"/>
          <w:color w:val="000000"/>
          <w:sz w:val="22"/>
          <w:szCs w:val="22"/>
        </w:rPr>
        <w:t xml:space="preserve"> Serapide</w:t>
      </w:r>
      <w:r w:rsidRPr="00C062FB">
        <w:rPr>
          <w:rFonts w:ascii="Calibri" w:hAnsi="Calibri" w:cs="Calibri"/>
          <w:color w:val="000000"/>
          <w:sz w:val="22"/>
          <w:szCs w:val="22"/>
        </w:rPr>
        <w:t>, attualmente esposta al Museo Ar</w:t>
      </w:r>
      <w:r w:rsidR="00DC03E0" w:rsidRPr="00C062FB">
        <w:rPr>
          <w:rFonts w:ascii="Calibri" w:hAnsi="Calibri" w:cs="Calibri"/>
          <w:color w:val="000000"/>
          <w:sz w:val="22"/>
          <w:szCs w:val="22"/>
        </w:rPr>
        <w:t xml:space="preserve">cheologico Nazionale di Napoli, il complesso rappresenta, in realtà, il </w:t>
      </w:r>
      <w:r w:rsidRPr="00C062FB">
        <w:rPr>
          <w:rFonts w:ascii="Calibri" w:hAnsi="Calibri" w:cs="Calibri"/>
          <w:color w:val="000000"/>
          <w:sz w:val="22"/>
          <w:szCs w:val="22"/>
        </w:rPr>
        <w:t>mercato pubblico dei commestibili della città romana, ovvero il </w:t>
      </w:r>
      <w:r w:rsidRPr="00C062FB">
        <w:rPr>
          <w:rStyle w:val="Enfasicorsivo"/>
          <w:rFonts w:ascii="Calibri" w:hAnsi="Calibri" w:cs="Calibri"/>
          <w:color w:val="000000"/>
          <w:sz w:val="22"/>
          <w:szCs w:val="22"/>
        </w:rPr>
        <w:t>macellum</w:t>
      </w:r>
      <w:r w:rsidRPr="00C062FB">
        <w:rPr>
          <w:rFonts w:ascii="Calibri" w:hAnsi="Calibri" w:cs="Calibri"/>
          <w:color w:val="000000"/>
          <w:sz w:val="22"/>
          <w:szCs w:val="22"/>
        </w:rPr>
        <w:t>, forse creato sul modello del </w:t>
      </w:r>
      <w:r w:rsidRPr="00C062FB">
        <w:rPr>
          <w:rStyle w:val="Enfasicorsivo"/>
          <w:rFonts w:ascii="Calibri" w:hAnsi="Calibri" w:cs="Calibri"/>
          <w:color w:val="000000"/>
          <w:sz w:val="22"/>
          <w:szCs w:val="22"/>
        </w:rPr>
        <w:t>macellum magnum</w:t>
      </w:r>
      <w:r w:rsidRPr="00C062FB">
        <w:rPr>
          <w:rFonts w:ascii="Calibri" w:hAnsi="Calibri" w:cs="Calibri"/>
          <w:color w:val="000000"/>
          <w:sz w:val="22"/>
          <w:szCs w:val="22"/>
        </w:rPr>
        <w:t> eretto a Roma per volontà dell’imperatore Nerone.</w:t>
      </w:r>
      <w:r w:rsidR="00DC03E0" w:rsidRPr="00C062FB">
        <w:rPr>
          <w:rFonts w:ascii="Calibri" w:hAnsi="Calibri" w:cs="Calibri"/>
          <w:color w:val="000000"/>
          <w:sz w:val="22"/>
          <w:szCs w:val="22"/>
        </w:rPr>
        <w:t xml:space="preserve"> </w:t>
      </w:r>
      <w:r w:rsidRPr="00C062FB">
        <w:rPr>
          <w:rFonts w:ascii="Calibri" w:hAnsi="Calibri" w:cs="Calibri"/>
          <w:color w:val="000000"/>
          <w:sz w:val="22"/>
          <w:szCs w:val="22"/>
        </w:rPr>
        <w:t>Il monumento, dalle imponenti dimensioni (58 x 75 m), è costituito da un cortile quadrangolare scoperto, pavimentato con lastre di marmo proconnesio, circondato su tutti i lati da portici – certamente a due piani almeno sui lati lunghi - con colonne in granito grigio</w:t>
      </w:r>
      <w:r w:rsidR="00DC03E0" w:rsidRPr="00C062FB">
        <w:rPr>
          <w:rFonts w:ascii="Calibri" w:hAnsi="Calibri" w:cs="Calibri"/>
          <w:color w:val="000000"/>
          <w:sz w:val="22"/>
          <w:szCs w:val="22"/>
        </w:rPr>
        <w:t>,</w:t>
      </w:r>
      <w:r w:rsidRPr="00C062FB">
        <w:rPr>
          <w:rFonts w:ascii="Calibri" w:hAnsi="Calibri" w:cs="Calibri"/>
          <w:color w:val="000000"/>
          <w:sz w:val="22"/>
          <w:szCs w:val="22"/>
        </w:rPr>
        <w:t xml:space="preserve"> alte 6,11 m e del diametro di 80 cm</w:t>
      </w:r>
      <w:r w:rsidR="00DC03E0" w:rsidRPr="00C062FB">
        <w:rPr>
          <w:rFonts w:ascii="Calibri" w:hAnsi="Calibri" w:cs="Calibri"/>
          <w:color w:val="000000"/>
          <w:sz w:val="22"/>
          <w:szCs w:val="22"/>
        </w:rPr>
        <w:t>, coronate da</w:t>
      </w:r>
      <w:r w:rsidR="00714BB7" w:rsidRPr="00C062FB">
        <w:rPr>
          <w:rFonts w:ascii="Calibri" w:hAnsi="Calibri" w:cs="Calibri"/>
          <w:color w:val="000000"/>
          <w:sz w:val="22"/>
          <w:szCs w:val="22"/>
        </w:rPr>
        <w:t xml:space="preserve"> </w:t>
      </w:r>
      <w:r w:rsidRPr="00C062FB">
        <w:rPr>
          <w:rFonts w:ascii="Calibri" w:hAnsi="Calibri" w:cs="Calibri"/>
          <w:color w:val="000000"/>
          <w:sz w:val="22"/>
          <w:szCs w:val="22"/>
        </w:rPr>
        <w:t>capitelli corinzi ornati da soggetti marini</w:t>
      </w:r>
      <w:r w:rsidR="00DC03E0" w:rsidRPr="00C062FB">
        <w:rPr>
          <w:rFonts w:ascii="Calibri" w:hAnsi="Calibri" w:cs="Calibri"/>
          <w:color w:val="000000"/>
          <w:sz w:val="22"/>
          <w:szCs w:val="22"/>
        </w:rPr>
        <w:t xml:space="preserve">. </w:t>
      </w:r>
      <w:r w:rsidR="00714BB7" w:rsidRPr="00C062FB">
        <w:rPr>
          <w:rFonts w:ascii="Calibri" w:hAnsi="Calibri" w:cs="Calibri"/>
          <w:color w:val="000000"/>
          <w:sz w:val="22"/>
          <w:szCs w:val="22"/>
        </w:rPr>
        <w:t>L’accesso principale all’edificio era posto sul versante che prospettava al mare ed</w:t>
      </w:r>
      <w:r w:rsidRPr="00C062FB">
        <w:rPr>
          <w:rFonts w:ascii="Calibri" w:hAnsi="Calibri" w:cs="Calibri"/>
          <w:color w:val="000000"/>
          <w:sz w:val="22"/>
          <w:szCs w:val="22"/>
        </w:rPr>
        <w:t xml:space="preserve"> </w:t>
      </w:r>
      <w:r w:rsidR="00714BB7" w:rsidRPr="00C062FB">
        <w:rPr>
          <w:rFonts w:ascii="Calibri" w:hAnsi="Calibri" w:cs="Calibri"/>
          <w:color w:val="000000"/>
          <w:sz w:val="22"/>
          <w:szCs w:val="22"/>
        </w:rPr>
        <w:t xml:space="preserve">era </w:t>
      </w:r>
      <w:r w:rsidRPr="00C062FB">
        <w:rPr>
          <w:rFonts w:ascii="Calibri" w:hAnsi="Calibri" w:cs="Calibri"/>
          <w:color w:val="000000"/>
          <w:sz w:val="22"/>
          <w:szCs w:val="22"/>
        </w:rPr>
        <w:t xml:space="preserve">in asse con una grande aula absidata </w:t>
      </w:r>
      <w:r w:rsidR="00714BB7" w:rsidRPr="00C062FB">
        <w:rPr>
          <w:rFonts w:ascii="Calibri" w:hAnsi="Calibri" w:cs="Calibri"/>
          <w:color w:val="000000"/>
          <w:sz w:val="22"/>
          <w:szCs w:val="22"/>
        </w:rPr>
        <w:t>ubicata sul lato opposto,</w:t>
      </w:r>
      <w:r w:rsidR="00034CE0" w:rsidRPr="00C062FB">
        <w:rPr>
          <w:rFonts w:ascii="Calibri" w:eastAsiaTheme="minorHAnsi" w:hAnsi="Calibri" w:cs="Calibri"/>
          <w:color w:val="000000"/>
          <w:sz w:val="22"/>
          <w:szCs w:val="22"/>
          <w:lang w:eastAsia="en-US"/>
        </w:rPr>
        <w:t xml:space="preserve"> </w:t>
      </w:r>
      <w:r w:rsidR="00034CE0" w:rsidRPr="00C062FB">
        <w:rPr>
          <w:rFonts w:ascii="Calibri" w:hAnsi="Calibri" w:cs="Calibri"/>
          <w:color w:val="000000"/>
          <w:sz w:val="22"/>
          <w:szCs w:val="22"/>
        </w:rPr>
        <w:t>provvista di un pavimento in </w:t>
      </w:r>
      <w:r w:rsidR="00034CE0" w:rsidRPr="00C062FB">
        <w:rPr>
          <w:rFonts w:ascii="Calibri" w:hAnsi="Calibri" w:cs="Calibri"/>
          <w:i/>
          <w:iCs/>
          <w:color w:val="000000"/>
          <w:sz w:val="22"/>
          <w:szCs w:val="22"/>
        </w:rPr>
        <w:t>opus sectile</w:t>
      </w:r>
      <w:r w:rsidR="00034CE0" w:rsidRPr="00C062FB">
        <w:rPr>
          <w:rFonts w:ascii="Calibri" w:hAnsi="Calibri" w:cs="Calibri"/>
          <w:color w:val="000000"/>
          <w:sz w:val="22"/>
          <w:szCs w:val="22"/>
        </w:rPr>
        <w:t> di marmi policromi e</w:t>
      </w:r>
      <w:r w:rsidR="00714BB7" w:rsidRPr="00C062FB">
        <w:rPr>
          <w:rFonts w:ascii="Calibri" w:hAnsi="Calibri" w:cs="Calibri"/>
          <w:color w:val="000000"/>
          <w:sz w:val="22"/>
          <w:szCs w:val="22"/>
        </w:rPr>
        <w:t xml:space="preserve"> i</w:t>
      </w:r>
      <w:r w:rsidR="00025639" w:rsidRPr="00C062FB">
        <w:rPr>
          <w:rFonts w:ascii="Calibri" w:hAnsi="Calibri" w:cs="Calibri"/>
          <w:color w:val="000000"/>
          <w:sz w:val="22"/>
          <w:szCs w:val="22"/>
        </w:rPr>
        <w:t xml:space="preserve">nquadrata da </w:t>
      </w:r>
      <w:r w:rsidRPr="00C062FB">
        <w:rPr>
          <w:rFonts w:ascii="Calibri" w:hAnsi="Calibri" w:cs="Calibri"/>
          <w:color w:val="000000"/>
          <w:sz w:val="22"/>
          <w:szCs w:val="22"/>
        </w:rPr>
        <w:t>colonne in marmo cipollino dell’Eubea alte 14 m</w:t>
      </w:r>
      <w:r w:rsidR="00714BB7" w:rsidRPr="00C062FB">
        <w:rPr>
          <w:rStyle w:val="Enfasicorsivo"/>
          <w:rFonts w:ascii="Calibri" w:hAnsi="Calibri" w:cs="Calibri"/>
          <w:color w:val="000000"/>
          <w:sz w:val="22"/>
          <w:szCs w:val="22"/>
        </w:rPr>
        <w:t xml:space="preserve">; </w:t>
      </w:r>
      <w:r w:rsidR="00034CE0" w:rsidRPr="00C062FB">
        <w:rPr>
          <w:rStyle w:val="Enfasicorsivo"/>
          <w:rFonts w:ascii="Calibri" w:hAnsi="Calibri" w:cs="Calibri"/>
          <w:i w:val="0"/>
          <w:color w:val="000000"/>
          <w:sz w:val="22"/>
          <w:szCs w:val="22"/>
        </w:rPr>
        <w:t xml:space="preserve">nella sala </w:t>
      </w:r>
      <w:r w:rsidRPr="00C062FB">
        <w:rPr>
          <w:rFonts w:ascii="Calibri" w:hAnsi="Calibri" w:cs="Calibri"/>
          <w:color w:val="000000"/>
          <w:sz w:val="22"/>
          <w:szCs w:val="22"/>
        </w:rPr>
        <w:t>tre nicchie, destinate al culto imperiale e agli dei protettori del mercato (</w:t>
      </w:r>
      <w:r w:rsidRPr="00C062FB">
        <w:rPr>
          <w:rStyle w:val="Enfasicorsivo"/>
          <w:rFonts w:ascii="Calibri" w:hAnsi="Calibri" w:cs="Calibri"/>
          <w:color w:val="000000"/>
          <w:sz w:val="22"/>
          <w:szCs w:val="22"/>
        </w:rPr>
        <w:t>genius macelli</w:t>
      </w:r>
      <w:r w:rsidRPr="00C062FB">
        <w:rPr>
          <w:rFonts w:ascii="Calibri" w:hAnsi="Calibri" w:cs="Calibri"/>
          <w:color w:val="000000"/>
          <w:sz w:val="22"/>
          <w:szCs w:val="22"/>
        </w:rPr>
        <w:t xml:space="preserve">), </w:t>
      </w:r>
      <w:r w:rsidR="00025639" w:rsidRPr="00C062FB">
        <w:rPr>
          <w:rFonts w:ascii="Calibri" w:hAnsi="Calibri" w:cs="Calibri"/>
          <w:color w:val="000000"/>
          <w:sz w:val="22"/>
          <w:szCs w:val="22"/>
        </w:rPr>
        <w:t xml:space="preserve">ospitavano </w:t>
      </w:r>
      <w:r w:rsidRPr="00C062FB">
        <w:rPr>
          <w:rFonts w:ascii="Calibri" w:hAnsi="Calibri" w:cs="Calibri"/>
          <w:color w:val="000000"/>
          <w:sz w:val="22"/>
          <w:szCs w:val="22"/>
        </w:rPr>
        <w:t xml:space="preserve">i gruppi </w:t>
      </w:r>
      <w:r w:rsidR="00025639" w:rsidRPr="00C062FB">
        <w:rPr>
          <w:rFonts w:ascii="Calibri" w:hAnsi="Calibri" w:cs="Calibri"/>
          <w:color w:val="000000"/>
          <w:sz w:val="22"/>
          <w:szCs w:val="22"/>
        </w:rPr>
        <w:t>scultorei con Oreste ed Elettra e</w:t>
      </w:r>
      <w:r w:rsidRPr="00C062FB">
        <w:rPr>
          <w:rFonts w:ascii="Calibri" w:hAnsi="Calibri" w:cs="Calibri"/>
          <w:color w:val="000000"/>
          <w:sz w:val="22"/>
          <w:szCs w:val="22"/>
        </w:rPr>
        <w:t xml:space="preserve"> Dioniso e il Fauno, attualmente esposti al Museo A</w:t>
      </w:r>
      <w:r w:rsidR="00025639" w:rsidRPr="00C062FB">
        <w:rPr>
          <w:rFonts w:ascii="Calibri" w:hAnsi="Calibri" w:cs="Calibri"/>
          <w:color w:val="000000"/>
          <w:sz w:val="22"/>
          <w:szCs w:val="22"/>
        </w:rPr>
        <w:t>rcheologico Nazionale di Napoli</w:t>
      </w:r>
      <w:r w:rsidRPr="00C062FB">
        <w:rPr>
          <w:rFonts w:ascii="Calibri" w:hAnsi="Calibri" w:cs="Calibri"/>
          <w:color w:val="000000"/>
          <w:sz w:val="22"/>
          <w:szCs w:val="22"/>
        </w:rPr>
        <w:t xml:space="preserve">, </w:t>
      </w:r>
      <w:r w:rsidR="00025639" w:rsidRPr="00C062FB">
        <w:rPr>
          <w:rFonts w:ascii="Calibri" w:hAnsi="Calibri" w:cs="Calibri"/>
          <w:color w:val="000000"/>
          <w:sz w:val="22"/>
          <w:szCs w:val="22"/>
        </w:rPr>
        <w:t xml:space="preserve">nonché la statua del </w:t>
      </w:r>
      <w:r w:rsidRPr="00C062FB">
        <w:rPr>
          <w:rFonts w:ascii="Calibri" w:hAnsi="Calibri" w:cs="Calibri"/>
          <w:color w:val="000000"/>
          <w:sz w:val="22"/>
          <w:szCs w:val="22"/>
        </w:rPr>
        <w:t>dio Serapi</w:t>
      </w:r>
      <w:r w:rsidR="00025639" w:rsidRPr="00C062FB">
        <w:rPr>
          <w:rFonts w:ascii="Calibri" w:hAnsi="Calibri" w:cs="Calibri"/>
          <w:color w:val="000000"/>
          <w:sz w:val="22"/>
          <w:szCs w:val="22"/>
        </w:rPr>
        <w:t xml:space="preserve">de, </w:t>
      </w:r>
      <w:r w:rsidRPr="00C062FB">
        <w:rPr>
          <w:rFonts w:ascii="Calibri" w:hAnsi="Calibri" w:cs="Calibri"/>
          <w:color w:val="000000"/>
          <w:sz w:val="22"/>
          <w:szCs w:val="22"/>
        </w:rPr>
        <w:t>in ragione della copiosa colonia di Alessandrini attestata a </w:t>
      </w:r>
      <w:r w:rsidRPr="00C062FB">
        <w:rPr>
          <w:rStyle w:val="Enfasicorsivo"/>
          <w:rFonts w:ascii="Calibri" w:hAnsi="Calibri" w:cs="Calibri"/>
          <w:color w:val="000000"/>
          <w:sz w:val="22"/>
          <w:szCs w:val="22"/>
        </w:rPr>
        <w:t>Puteoli</w:t>
      </w:r>
      <w:r w:rsidRPr="00C062FB">
        <w:rPr>
          <w:rFonts w:ascii="Calibri" w:hAnsi="Calibri" w:cs="Calibri"/>
          <w:color w:val="000000"/>
          <w:sz w:val="22"/>
          <w:szCs w:val="22"/>
        </w:rPr>
        <w:t>.</w:t>
      </w:r>
      <w:r w:rsidRPr="00C062FB">
        <w:rPr>
          <w:rStyle w:val="Enfasicorsivo"/>
          <w:rFonts w:ascii="Calibri" w:hAnsi="Calibri" w:cs="Calibri"/>
          <w:color w:val="000000"/>
          <w:sz w:val="22"/>
          <w:szCs w:val="22"/>
        </w:rPr>
        <w:t> </w:t>
      </w:r>
      <w:r w:rsidRPr="00C062FB">
        <w:rPr>
          <w:rFonts w:ascii="Calibri" w:hAnsi="Calibri" w:cs="Calibri"/>
          <w:color w:val="000000"/>
          <w:sz w:val="22"/>
          <w:szCs w:val="22"/>
        </w:rPr>
        <w:t xml:space="preserve">Al centro del cortile svetta una struttura </w:t>
      </w:r>
      <w:r w:rsidR="00025639" w:rsidRPr="00C062FB">
        <w:rPr>
          <w:rFonts w:ascii="Calibri" w:hAnsi="Calibri" w:cs="Calibri"/>
          <w:color w:val="000000"/>
          <w:sz w:val="22"/>
          <w:szCs w:val="22"/>
        </w:rPr>
        <w:t xml:space="preserve">in laterizio </w:t>
      </w:r>
      <w:r w:rsidR="00915D49">
        <w:rPr>
          <w:rFonts w:ascii="Calibri" w:hAnsi="Calibri" w:cs="Calibri"/>
          <w:color w:val="000000"/>
          <w:sz w:val="22"/>
          <w:szCs w:val="22"/>
        </w:rPr>
        <w:t xml:space="preserve">a pianta circolare </w:t>
      </w:r>
      <w:r w:rsidR="00025639" w:rsidRPr="00C062FB">
        <w:rPr>
          <w:rFonts w:ascii="Calibri" w:hAnsi="Calibri" w:cs="Calibri"/>
          <w:color w:val="000000"/>
          <w:sz w:val="22"/>
          <w:szCs w:val="22"/>
        </w:rPr>
        <w:t>(</w:t>
      </w:r>
      <w:r w:rsidR="00025639" w:rsidRPr="00C062FB">
        <w:rPr>
          <w:rFonts w:ascii="Calibri" w:hAnsi="Calibri" w:cs="Calibri"/>
          <w:i/>
          <w:color w:val="000000"/>
          <w:sz w:val="22"/>
          <w:szCs w:val="22"/>
        </w:rPr>
        <w:t>tholos</w:t>
      </w:r>
      <w:r w:rsidR="00025639" w:rsidRPr="00C062FB">
        <w:rPr>
          <w:rFonts w:ascii="Calibri" w:hAnsi="Calibri" w:cs="Calibri"/>
          <w:color w:val="000000"/>
          <w:sz w:val="22"/>
          <w:szCs w:val="22"/>
        </w:rPr>
        <w:t>)</w:t>
      </w:r>
      <w:r w:rsidR="00915D49">
        <w:rPr>
          <w:rFonts w:ascii="Calibri" w:hAnsi="Calibri" w:cs="Calibri"/>
          <w:color w:val="000000"/>
          <w:sz w:val="22"/>
          <w:szCs w:val="22"/>
        </w:rPr>
        <w:t>,</w:t>
      </w:r>
      <w:r w:rsidRPr="00C062FB">
        <w:rPr>
          <w:rFonts w:ascii="Calibri" w:hAnsi="Calibri" w:cs="Calibri"/>
          <w:color w:val="000000"/>
          <w:sz w:val="22"/>
          <w:szCs w:val="22"/>
        </w:rPr>
        <w:t xml:space="preserve"> </w:t>
      </w:r>
      <w:r w:rsidR="00025639" w:rsidRPr="00C062FB">
        <w:rPr>
          <w:rFonts w:ascii="Calibri" w:hAnsi="Calibri" w:cs="Calibri"/>
          <w:color w:val="000000"/>
          <w:sz w:val="22"/>
          <w:szCs w:val="22"/>
        </w:rPr>
        <w:t xml:space="preserve">rialzata di oltre </w:t>
      </w:r>
      <w:r w:rsidRPr="00C062FB">
        <w:rPr>
          <w:rFonts w:ascii="Calibri" w:hAnsi="Calibri" w:cs="Calibri"/>
          <w:color w:val="000000"/>
          <w:sz w:val="22"/>
          <w:szCs w:val="22"/>
        </w:rPr>
        <w:t xml:space="preserve">un metro dal piano pavimentale e </w:t>
      </w:r>
      <w:r w:rsidR="00025639" w:rsidRPr="00C062FB">
        <w:rPr>
          <w:rFonts w:ascii="Calibri" w:hAnsi="Calibri" w:cs="Calibri"/>
          <w:color w:val="000000"/>
          <w:sz w:val="22"/>
          <w:szCs w:val="22"/>
        </w:rPr>
        <w:t xml:space="preserve">scandita </w:t>
      </w:r>
      <w:r w:rsidRPr="00C062FB">
        <w:rPr>
          <w:rFonts w:ascii="Calibri" w:hAnsi="Calibri" w:cs="Calibri"/>
          <w:color w:val="000000"/>
          <w:sz w:val="22"/>
          <w:szCs w:val="22"/>
        </w:rPr>
        <w:t>da 16 colonne corinzie in marmo rosa africano</w:t>
      </w:r>
      <w:r w:rsidR="00501FA0" w:rsidRPr="00C062FB">
        <w:rPr>
          <w:rFonts w:ascii="Calibri" w:hAnsi="Calibri" w:cs="Calibri"/>
          <w:color w:val="000000"/>
          <w:sz w:val="22"/>
          <w:szCs w:val="22"/>
        </w:rPr>
        <w:t>,</w:t>
      </w:r>
      <w:r w:rsidRPr="00C062FB">
        <w:rPr>
          <w:rFonts w:ascii="Calibri" w:hAnsi="Calibri" w:cs="Calibri"/>
          <w:color w:val="000000"/>
          <w:sz w:val="22"/>
          <w:szCs w:val="22"/>
        </w:rPr>
        <w:t xml:space="preserve"> </w:t>
      </w:r>
      <w:r w:rsidR="00025639" w:rsidRPr="00C062FB">
        <w:rPr>
          <w:rFonts w:ascii="Calibri" w:hAnsi="Calibri" w:cs="Calibri"/>
          <w:color w:val="000000"/>
          <w:sz w:val="22"/>
          <w:szCs w:val="22"/>
        </w:rPr>
        <w:t>alte più cinque metri.</w:t>
      </w:r>
      <w:r w:rsidRPr="00C062FB">
        <w:rPr>
          <w:rFonts w:ascii="Calibri" w:hAnsi="Calibri" w:cs="Calibri"/>
          <w:color w:val="000000"/>
          <w:sz w:val="22"/>
          <w:szCs w:val="22"/>
        </w:rPr>
        <w:t xml:space="preserve"> </w:t>
      </w:r>
      <w:r w:rsidR="00025639" w:rsidRPr="00C062FB">
        <w:rPr>
          <w:rFonts w:ascii="Calibri" w:hAnsi="Calibri" w:cs="Calibri"/>
          <w:color w:val="000000"/>
          <w:sz w:val="22"/>
          <w:szCs w:val="22"/>
        </w:rPr>
        <w:t>A</w:t>
      </w:r>
      <w:r w:rsidRPr="00C062FB">
        <w:rPr>
          <w:rFonts w:ascii="Calibri" w:hAnsi="Calibri" w:cs="Calibri"/>
          <w:color w:val="000000"/>
          <w:sz w:val="22"/>
          <w:szCs w:val="22"/>
        </w:rPr>
        <w:t xml:space="preserve">l centro </w:t>
      </w:r>
      <w:r w:rsidR="00025639" w:rsidRPr="00C062FB">
        <w:rPr>
          <w:rFonts w:ascii="Calibri" w:hAnsi="Calibri" w:cs="Calibri"/>
          <w:color w:val="000000"/>
          <w:sz w:val="22"/>
          <w:szCs w:val="22"/>
        </w:rPr>
        <w:t xml:space="preserve">della </w:t>
      </w:r>
      <w:r w:rsidR="00025639" w:rsidRPr="00C062FB">
        <w:rPr>
          <w:rFonts w:ascii="Calibri" w:hAnsi="Calibri" w:cs="Calibri"/>
          <w:i/>
          <w:color w:val="000000"/>
          <w:sz w:val="22"/>
          <w:szCs w:val="22"/>
        </w:rPr>
        <w:t>tholos</w:t>
      </w:r>
      <w:r w:rsidR="00501FA0" w:rsidRPr="00C062FB">
        <w:rPr>
          <w:rFonts w:ascii="Calibri" w:hAnsi="Calibri" w:cs="Calibri"/>
          <w:color w:val="000000"/>
          <w:sz w:val="22"/>
          <w:szCs w:val="22"/>
        </w:rPr>
        <w:t xml:space="preserve"> vi era</w:t>
      </w:r>
      <w:r w:rsidR="00025639" w:rsidRPr="00C062FB">
        <w:rPr>
          <w:rFonts w:ascii="Calibri" w:hAnsi="Calibri" w:cs="Calibri"/>
          <w:color w:val="000000"/>
          <w:sz w:val="22"/>
          <w:szCs w:val="22"/>
        </w:rPr>
        <w:t xml:space="preserve"> una fontana ottagonale, originariamente </w:t>
      </w:r>
      <w:r w:rsidRPr="00C062FB">
        <w:rPr>
          <w:rFonts w:ascii="Calibri" w:hAnsi="Calibri" w:cs="Calibri"/>
          <w:color w:val="000000"/>
          <w:sz w:val="22"/>
          <w:szCs w:val="22"/>
        </w:rPr>
        <w:t xml:space="preserve">coronata da un architrave istoriato che, insieme con altri pregiati elementi architettonici, fu riutilizzato dai Borbone per addobbare la Reggia di Caserta. </w:t>
      </w:r>
      <w:r w:rsidR="00501FA0" w:rsidRPr="00C062FB">
        <w:rPr>
          <w:rFonts w:ascii="Calibri" w:hAnsi="Calibri" w:cs="Calibri"/>
          <w:color w:val="000000"/>
          <w:sz w:val="22"/>
          <w:szCs w:val="22"/>
        </w:rPr>
        <w:t xml:space="preserve">Le quattro scalinate di accesso alla fontana erano </w:t>
      </w:r>
      <w:r w:rsidRPr="00C062FB">
        <w:rPr>
          <w:rFonts w:ascii="Calibri" w:hAnsi="Calibri" w:cs="Calibri"/>
          <w:color w:val="000000"/>
          <w:sz w:val="22"/>
          <w:szCs w:val="22"/>
        </w:rPr>
        <w:t xml:space="preserve">tutte inquadrate da parapetti a foggia di delfino o mostri marini. </w:t>
      </w:r>
      <w:r w:rsidR="00501FA0" w:rsidRPr="00C062FB">
        <w:rPr>
          <w:rFonts w:ascii="Calibri" w:hAnsi="Calibri" w:cs="Calibri"/>
          <w:color w:val="000000"/>
          <w:sz w:val="22"/>
          <w:szCs w:val="22"/>
        </w:rPr>
        <w:t xml:space="preserve">Al di sotto del </w:t>
      </w:r>
      <w:r w:rsidRPr="00C062FB">
        <w:rPr>
          <w:rFonts w:ascii="Calibri" w:hAnsi="Calibri" w:cs="Calibri"/>
          <w:color w:val="000000"/>
          <w:sz w:val="22"/>
          <w:szCs w:val="22"/>
        </w:rPr>
        <w:t xml:space="preserve">portico esterno </w:t>
      </w:r>
      <w:r w:rsidR="0055250C" w:rsidRPr="00C062FB">
        <w:rPr>
          <w:rFonts w:ascii="Calibri" w:hAnsi="Calibri" w:cs="Calibri"/>
          <w:color w:val="000000"/>
          <w:sz w:val="22"/>
          <w:szCs w:val="22"/>
        </w:rPr>
        <w:t>si susseguivano</w:t>
      </w:r>
      <w:r w:rsidR="00501FA0" w:rsidRPr="00C062FB">
        <w:rPr>
          <w:rFonts w:ascii="Calibri" w:hAnsi="Calibri" w:cs="Calibri"/>
          <w:color w:val="000000"/>
          <w:sz w:val="22"/>
          <w:szCs w:val="22"/>
        </w:rPr>
        <w:t xml:space="preserve"> una </w:t>
      </w:r>
      <w:r w:rsidRPr="00C062FB">
        <w:rPr>
          <w:rFonts w:ascii="Calibri" w:hAnsi="Calibri" w:cs="Calibri"/>
          <w:color w:val="000000"/>
          <w:sz w:val="22"/>
          <w:szCs w:val="22"/>
        </w:rPr>
        <w:t>serie di</w:t>
      </w:r>
      <w:r w:rsidRPr="00C062FB">
        <w:rPr>
          <w:rStyle w:val="Enfasicorsivo"/>
          <w:rFonts w:ascii="Calibri" w:hAnsi="Calibri" w:cs="Calibri"/>
          <w:color w:val="000000"/>
          <w:sz w:val="22"/>
          <w:szCs w:val="22"/>
        </w:rPr>
        <w:t> </w:t>
      </w:r>
      <w:r w:rsidR="00501FA0" w:rsidRPr="00C062FB">
        <w:rPr>
          <w:rStyle w:val="Enfasicorsivo"/>
          <w:rFonts w:ascii="Calibri" w:hAnsi="Calibri" w:cs="Calibri"/>
          <w:i w:val="0"/>
          <w:color w:val="000000"/>
          <w:sz w:val="22"/>
          <w:szCs w:val="22"/>
        </w:rPr>
        <w:t xml:space="preserve">botteghe </w:t>
      </w:r>
      <w:r w:rsidR="00501FA0" w:rsidRPr="00C062FB">
        <w:rPr>
          <w:rStyle w:val="Enfasicorsivo"/>
          <w:rFonts w:ascii="Calibri" w:hAnsi="Calibri" w:cs="Calibri"/>
          <w:color w:val="000000"/>
          <w:sz w:val="22"/>
          <w:szCs w:val="22"/>
        </w:rPr>
        <w:t xml:space="preserve">(tabernae) </w:t>
      </w:r>
      <w:r w:rsidR="00501FA0" w:rsidRPr="00C062FB">
        <w:rPr>
          <w:rStyle w:val="Enfasicorsivo"/>
          <w:rFonts w:ascii="Calibri" w:hAnsi="Calibri" w:cs="Calibri"/>
          <w:i w:val="0"/>
          <w:color w:val="000000"/>
          <w:sz w:val="22"/>
          <w:szCs w:val="22"/>
        </w:rPr>
        <w:t>aperte alternatamente</w:t>
      </w:r>
      <w:r w:rsidR="00501FA0" w:rsidRPr="00C062FB">
        <w:rPr>
          <w:rStyle w:val="Enfasicorsivo"/>
          <w:rFonts w:ascii="Calibri" w:hAnsi="Calibri" w:cs="Calibri"/>
          <w:color w:val="000000"/>
          <w:sz w:val="22"/>
          <w:szCs w:val="22"/>
        </w:rPr>
        <w:t xml:space="preserve"> </w:t>
      </w:r>
      <w:r w:rsidRPr="00C062FB">
        <w:rPr>
          <w:rFonts w:ascii="Calibri" w:hAnsi="Calibri" w:cs="Calibri"/>
          <w:color w:val="000000"/>
          <w:sz w:val="22"/>
          <w:szCs w:val="22"/>
        </w:rPr>
        <w:t>verso l’interno e l’esterno</w:t>
      </w:r>
      <w:r w:rsidR="00501FA0" w:rsidRPr="00C062FB">
        <w:rPr>
          <w:rFonts w:ascii="Calibri" w:hAnsi="Calibri" w:cs="Calibri"/>
          <w:color w:val="000000"/>
          <w:sz w:val="22"/>
          <w:szCs w:val="22"/>
        </w:rPr>
        <w:t xml:space="preserve"> del complesso; quelle</w:t>
      </w:r>
      <w:r w:rsidRPr="00C062FB">
        <w:rPr>
          <w:rFonts w:ascii="Calibri" w:hAnsi="Calibri" w:cs="Calibri"/>
          <w:color w:val="000000"/>
          <w:sz w:val="22"/>
          <w:szCs w:val="22"/>
        </w:rPr>
        <w:t xml:space="preserve"> che davano sull’esterno erano intonacate e dipinte, quelle invece sulla corte erano </w:t>
      </w:r>
      <w:r w:rsidR="00034CE0" w:rsidRPr="00C062FB">
        <w:rPr>
          <w:rFonts w:ascii="Calibri" w:hAnsi="Calibri" w:cs="Calibri"/>
          <w:color w:val="000000"/>
          <w:sz w:val="22"/>
          <w:szCs w:val="22"/>
        </w:rPr>
        <w:t>incrostate di</w:t>
      </w:r>
      <w:r w:rsidRPr="00C062FB">
        <w:rPr>
          <w:rFonts w:ascii="Calibri" w:hAnsi="Calibri" w:cs="Calibri"/>
          <w:color w:val="000000"/>
          <w:sz w:val="22"/>
          <w:szCs w:val="22"/>
        </w:rPr>
        <w:t xml:space="preserve"> marmi colorati. Due ampie latrine, collocate agli angoli del lato di fondo e dotate di impianti di scarico, </w:t>
      </w:r>
      <w:r w:rsidR="00501FA0" w:rsidRPr="00C062FB">
        <w:rPr>
          <w:rFonts w:ascii="Calibri" w:hAnsi="Calibri" w:cs="Calibri"/>
          <w:color w:val="000000"/>
          <w:sz w:val="22"/>
          <w:szCs w:val="22"/>
        </w:rPr>
        <w:t>erano a disposizione di quanti frequentavano l’affollato complesso. Sorprendente è</w:t>
      </w:r>
      <w:r w:rsidR="00034CE0" w:rsidRPr="00C062FB">
        <w:rPr>
          <w:rFonts w:ascii="Calibri" w:hAnsi="Calibri" w:cs="Calibri"/>
          <w:color w:val="000000"/>
          <w:sz w:val="22"/>
          <w:szCs w:val="22"/>
        </w:rPr>
        <w:t xml:space="preserve"> lo sfarzo che caratterizzava anche </w:t>
      </w:r>
      <w:r w:rsidR="00501FA0" w:rsidRPr="00C062FB">
        <w:rPr>
          <w:rFonts w:ascii="Calibri" w:hAnsi="Calibri" w:cs="Calibri"/>
          <w:color w:val="000000"/>
          <w:sz w:val="22"/>
          <w:szCs w:val="22"/>
        </w:rPr>
        <w:t xml:space="preserve">questi ambienti di servizio, </w:t>
      </w:r>
      <w:r w:rsidR="00034CE0" w:rsidRPr="00C062FB">
        <w:rPr>
          <w:rFonts w:ascii="Calibri" w:hAnsi="Calibri" w:cs="Calibri"/>
          <w:color w:val="000000"/>
          <w:sz w:val="22"/>
          <w:szCs w:val="22"/>
        </w:rPr>
        <w:t>provvisti di</w:t>
      </w:r>
      <w:r w:rsidRPr="00C062FB">
        <w:rPr>
          <w:rFonts w:ascii="Calibri" w:hAnsi="Calibri" w:cs="Calibri"/>
          <w:color w:val="000000"/>
          <w:sz w:val="22"/>
          <w:szCs w:val="22"/>
        </w:rPr>
        <w:t xml:space="preserve"> rivestimenti pavimentali e d</w:t>
      </w:r>
      <w:r w:rsidR="00034CE0" w:rsidRPr="00C062FB">
        <w:rPr>
          <w:rFonts w:ascii="Calibri" w:hAnsi="Calibri" w:cs="Calibri"/>
          <w:color w:val="000000"/>
          <w:sz w:val="22"/>
          <w:szCs w:val="22"/>
        </w:rPr>
        <w:t xml:space="preserve">i </w:t>
      </w:r>
      <w:r w:rsidRPr="00C062FB">
        <w:rPr>
          <w:rFonts w:ascii="Calibri" w:hAnsi="Calibri" w:cs="Calibri"/>
          <w:color w:val="000000"/>
          <w:sz w:val="22"/>
          <w:szCs w:val="22"/>
        </w:rPr>
        <w:t>arredi scultorei in marmo</w:t>
      </w:r>
      <w:r w:rsidR="00034CE0" w:rsidRPr="00C062FB">
        <w:rPr>
          <w:rFonts w:ascii="Calibri" w:hAnsi="Calibri" w:cs="Calibri"/>
          <w:color w:val="000000"/>
          <w:sz w:val="22"/>
          <w:szCs w:val="22"/>
        </w:rPr>
        <w:t xml:space="preserve">. </w:t>
      </w:r>
    </w:p>
    <w:p w:rsidR="000E0FE8" w:rsidRPr="00C062FB" w:rsidRDefault="00034CE0" w:rsidP="00C062FB">
      <w:pPr>
        <w:pStyle w:val="NormaleWeb"/>
        <w:shd w:val="clear" w:color="auto" w:fill="FFFFFF"/>
        <w:spacing w:before="0" w:beforeAutospacing="0"/>
        <w:jc w:val="both"/>
        <w:rPr>
          <w:rFonts w:ascii="Calibri" w:hAnsi="Calibri" w:cs="Calibri"/>
          <w:color w:val="000000"/>
          <w:sz w:val="22"/>
          <w:szCs w:val="22"/>
        </w:rPr>
      </w:pPr>
      <w:r w:rsidRPr="00C062FB">
        <w:rPr>
          <w:rFonts w:ascii="Calibri" w:hAnsi="Calibri" w:cs="Calibri"/>
          <w:color w:val="000000"/>
          <w:sz w:val="22"/>
          <w:szCs w:val="22"/>
        </w:rPr>
        <w:t xml:space="preserve">L’impianto originario del </w:t>
      </w:r>
      <w:r w:rsidRPr="00C062FB">
        <w:rPr>
          <w:rFonts w:ascii="Calibri" w:hAnsi="Calibri" w:cs="Calibri"/>
          <w:i/>
          <w:color w:val="000000"/>
          <w:sz w:val="22"/>
          <w:szCs w:val="22"/>
        </w:rPr>
        <w:t>macellum</w:t>
      </w:r>
      <w:r w:rsidRPr="00C062FB">
        <w:rPr>
          <w:rFonts w:ascii="Calibri" w:hAnsi="Calibri" w:cs="Calibri"/>
          <w:color w:val="000000"/>
          <w:sz w:val="22"/>
          <w:szCs w:val="22"/>
        </w:rPr>
        <w:t xml:space="preserve"> </w:t>
      </w:r>
      <w:r w:rsidR="0055250C" w:rsidRPr="00C062FB">
        <w:rPr>
          <w:rFonts w:ascii="Calibri" w:hAnsi="Calibri" w:cs="Calibri"/>
          <w:color w:val="000000"/>
          <w:sz w:val="22"/>
          <w:szCs w:val="22"/>
        </w:rPr>
        <w:t xml:space="preserve">si può attribuire </w:t>
      </w:r>
      <w:r w:rsidR="000A1BD6" w:rsidRPr="00C062FB">
        <w:rPr>
          <w:rFonts w:ascii="Calibri" w:hAnsi="Calibri" w:cs="Calibri"/>
          <w:color w:val="000000"/>
          <w:sz w:val="22"/>
          <w:szCs w:val="22"/>
        </w:rPr>
        <w:t>all’</w:t>
      </w:r>
      <w:r w:rsidR="0055250C" w:rsidRPr="00C062FB">
        <w:rPr>
          <w:rFonts w:ascii="Calibri" w:hAnsi="Calibri" w:cs="Calibri"/>
          <w:color w:val="000000"/>
          <w:sz w:val="22"/>
          <w:szCs w:val="22"/>
        </w:rPr>
        <w:t>età tardo-flavia (II sec. d.C.) alla luce</w:t>
      </w:r>
      <w:r w:rsidR="000A1BD6" w:rsidRPr="00C062FB">
        <w:rPr>
          <w:rFonts w:ascii="Calibri" w:hAnsi="Calibri" w:cs="Calibri"/>
          <w:color w:val="000000"/>
          <w:sz w:val="22"/>
          <w:szCs w:val="22"/>
        </w:rPr>
        <w:t xml:space="preserve"> </w:t>
      </w:r>
      <w:r w:rsidR="0055250C" w:rsidRPr="00C062FB">
        <w:rPr>
          <w:rFonts w:ascii="Calibri" w:hAnsi="Calibri" w:cs="Calibri"/>
          <w:color w:val="000000"/>
          <w:sz w:val="22"/>
          <w:szCs w:val="22"/>
        </w:rPr>
        <w:t>del</w:t>
      </w:r>
      <w:r w:rsidR="000A1BD6" w:rsidRPr="00C062FB">
        <w:rPr>
          <w:rFonts w:ascii="Calibri" w:hAnsi="Calibri" w:cs="Calibri"/>
          <w:color w:val="000000"/>
          <w:sz w:val="22"/>
          <w:szCs w:val="22"/>
        </w:rPr>
        <w:t>l’iscrizione dedicatoria</w:t>
      </w:r>
      <w:r w:rsidR="0055250C" w:rsidRPr="00C062FB">
        <w:rPr>
          <w:rFonts w:ascii="Calibri" w:hAnsi="Calibri" w:cs="Calibri"/>
          <w:color w:val="000000"/>
          <w:sz w:val="22"/>
          <w:szCs w:val="22"/>
        </w:rPr>
        <w:t xml:space="preserve">, rinvenuta parzialmente; ristrutturazioni e modifiche ebbero luogo nelle epoche successive con interventi anche significativi, quali ad esempio, l’aggiunta nel III sec. d.C. della </w:t>
      </w:r>
      <w:r w:rsidR="0055250C" w:rsidRPr="00C062FB">
        <w:rPr>
          <w:rFonts w:ascii="Calibri" w:hAnsi="Calibri" w:cs="Calibri"/>
          <w:i/>
          <w:color w:val="000000"/>
          <w:sz w:val="22"/>
          <w:szCs w:val="22"/>
        </w:rPr>
        <w:t xml:space="preserve">tholos </w:t>
      </w:r>
      <w:r w:rsidR="0055250C" w:rsidRPr="00C062FB">
        <w:rPr>
          <w:rFonts w:ascii="Calibri" w:hAnsi="Calibri" w:cs="Calibri"/>
          <w:color w:val="000000"/>
          <w:sz w:val="22"/>
          <w:szCs w:val="22"/>
        </w:rPr>
        <w:t>centrale.</w:t>
      </w:r>
      <w:r w:rsidR="000E0FE8" w:rsidRPr="00C062FB">
        <w:rPr>
          <w:rFonts w:ascii="Calibri" w:hAnsi="Calibri" w:cs="Calibri"/>
          <w:color w:val="000000"/>
          <w:sz w:val="22"/>
          <w:szCs w:val="22"/>
        </w:rPr>
        <w:t xml:space="preserve">  Le strutture superstiti del c.d. tempio di Serapide testimoniano nella loro monumentalità la ricchezza della città romana di </w:t>
      </w:r>
      <w:r w:rsidR="000E0FE8" w:rsidRPr="00C062FB">
        <w:rPr>
          <w:rFonts w:ascii="Calibri" w:hAnsi="Calibri" w:cs="Calibri"/>
          <w:i/>
          <w:color w:val="000000"/>
          <w:sz w:val="22"/>
          <w:szCs w:val="22"/>
        </w:rPr>
        <w:t>Puteoli</w:t>
      </w:r>
      <w:r w:rsidR="000E0FE8" w:rsidRPr="00C062FB">
        <w:rPr>
          <w:rFonts w:ascii="Calibri" w:hAnsi="Calibri" w:cs="Calibri"/>
          <w:color w:val="000000"/>
          <w:sz w:val="22"/>
          <w:szCs w:val="22"/>
        </w:rPr>
        <w:t xml:space="preserve"> e la vivacità dei suoi traffici; dal momento della sua scoperta, il monumento divenne oggetto dell’interesse di studiosi e artisti, nonché meta di viaggi romantici sulle tappe del Grand Tour</w:t>
      </w:r>
      <w:r w:rsidR="008A5CDA" w:rsidRPr="00C062FB">
        <w:rPr>
          <w:rFonts w:ascii="Calibri" w:hAnsi="Calibri" w:cs="Calibri"/>
          <w:color w:val="000000"/>
          <w:sz w:val="22"/>
          <w:szCs w:val="22"/>
        </w:rPr>
        <w:t>; qui C</w:t>
      </w:r>
      <w:r w:rsidR="000E0FE8" w:rsidRPr="00C062FB">
        <w:rPr>
          <w:rFonts w:ascii="Calibri" w:hAnsi="Calibri" w:cs="Calibri"/>
          <w:color w:val="000000"/>
          <w:sz w:val="22"/>
          <w:szCs w:val="22"/>
        </w:rPr>
        <w:t>arlo di Borbone fece allestire un</w:t>
      </w:r>
      <w:r w:rsidR="000E0FE8" w:rsidRPr="00C062FB">
        <w:rPr>
          <w:rFonts w:ascii="Calibri" w:hAnsi="Calibri" w:cs="Calibri"/>
          <w:i/>
          <w:iCs/>
          <w:color w:val="000000"/>
          <w:sz w:val="22"/>
          <w:szCs w:val="22"/>
        </w:rPr>
        <w:t> lapidarium</w:t>
      </w:r>
      <w:r w:rsidR="000E0FE8" w:rsidRPr="00C062FB">
        <w:rPr>
          <w:rFonts w:ascii="Calibri" w:hAnsi="Calibri" w:cs="Calibri"/>
          <w:color w:val="000000"/>
          <w:sz w:val="22"/>
          <w:szCs w:val="22"/>
        </w:rPr>
        <w:t>, il primo in area flegrea, “a uso e diletto dei curiosi forestieri”.</w:t>
      </w:r>
    </w:p>
    <w:p w:rsidR="000A1BD6" w:rsidRDefault="000E0FE8" w:rsidP="00C062FB">
      <w:pPr>
        <w:pStyle w:val="NormaleWeb"/>
        <w:shd w:val="clear" w:color="auto" w:fill="FFFFFF"/>
        <w:spacing w:before="0" w:beforeAutospacing="0"/>
        <w:jc w:val="both"/>
        <w:rPr>
          <w:rFonts w:ascii="Calibri" w:hAnsi="Calibri" w:cs="Calibri"/>
          <w:color w:val="000000"/>
          <w:sz w:val="22"/>
          <w:szCs w:val="22"/>
        </w:rPr>
      </w:pPr>
      <w:r w:rsidRPr="00C062FB">
        <w:rPr>
          <w:rFonts w:ascii="Calibri" w:hAnsi="Calibri" w:cs="Calibri"/>
          <w:color w:val="000000"/>
          <w:sz w:val="22"/>
          <w:szCs w:val="22"/>
        </w:rPr>
        <w:t xml:space="preserve">Ma le vestigia </w:t>
      </w:r>
      <w:r w:rsidR="0055250C" w:rsidRPr="00C062FB">
        <w:rPr>
          <w:rFonts w:ascii="Calibri" w:hAnsi="Calibri" w:cs="Calibri"/>
          <w:color w:val="000000"/>
          <w:sz w:val="22"/>
          <w:szCs w:val="22"/>
        </w:rPr>
        <w:t>de</w:t>
      </w:r>
      <w:r w:rsidR="00915D49">
        <w:rPr>
          <w:rFonts w:ascii="Calibri" w:hAnsi="Calibri" w:cs="Calibri"/>
          <w:color w:val="000000"/>
          <w:sz w:val="22"/>
          <w:szCs w:val="22"/>
        </w:rPr>
        <w:t>l</w:t>
      </w:r>
      <w:r w:rsidR="0055250C" w:rsidRPr="00C062FB">
        <w:rPr>
          <w:rFonts w:ascii="Calibri" w:hAnsi="Calibri" w:cs="Calibri"/>
          <w:color w:val="000000"/>
          <w:sz w:val="22"/>
          <w:szCs w:val="22"/>
        </w:rPr>
        <w:t xml:space="preserve"> c.d. Tempio di Serapide hanno assunto una particolare importanza anche in relazione agli studi sul </w:t>
      </w:r>
      <w:r w:rsidR="000A1BD6" w:rsidRPr="00C062FB">
        <w:rPr>
          <w:rFonts w:ascii="Calibri" w:hAnsi="Calibri" w:cs="Calibri"/>
          <w:color w:val="000000"/>
          <w:sz w:val="22"/>
          <w:szCs w:val="22"/>
        </w:rPr>
        <w:t xml:space="preserve">fenomeno del bradisismo: le </w:t>
      </w:r>
      <w:r w:rsidRPr="00C062FB">
        <w:rPr>
          <w:rFonts w:ascii="Calibri" w:hAnsi="Calibri" w:cs="Calibri"/>
          <w:color w:val="000000"/>
          <w:sz w:val="22"/>
          <w:szCs w:val="22"/>
        </w:rPr>
        <w:t xml:space="preserve">imponenti </w:t>
      </w:r>
      <w:r w:rsidR="000A1BD6" w:rsidRPr="00C062FB">
        <w:rPr>
          <w:rFonts w:ascii="Calibri" w:hAnsi="Calibri" w:cs="Calibri"/>
          <w:color w:val="000000"/>
          <w:sz w:val="22"/>
          <w:szCs w:val="22"/>
        </w:rPr>
        <w:t xml:space="preserve">colonne monolitiche in cipollino, </w:t>
      </w:r>
      <w:bookmarkStart w:id="0" w:name="_GoBack"/>
      <w:r w:rsidR="000A1BD6" w:rsidRPr="00C062FB">
        <w:rPr>
          <w:rFonts w:ascii="Calibri" w:hAnsi="Calibri" w:cs="Calibri"/>
          <w:color w:val="000000"/>
          <w:sz w:val="22"/>
          <w:szCs w:val="22"/>
        </w:rPr>
        <w:t>sempr</w:t>
      </w:r>
      <w:r w:rsidRPr="00C062FB">
        <w:rPr>
          <w:rFonts w:ascii="Calibri" w:hAnsi="Calibri" w:cs="Calibri"/>
          <w:color w:val="000000"/>
          <w:sz w:val="22"/>
          <w:szCs w:val="22"/>
        </w:rPr>
        <w:t xml:space="preserve">e visibili nel corso dei secoli, </w:t>
      </w:r>
      <w:r w:rsidR="000A1BD6" w:rsidRPr="00C062FB">
        <w:rPr>
          <w:rFonts w:ascii="Calibri" w:hAnsi="Calibri" w:cs="Calibri"/>
          <w:color w:val="000000"/>
          <w:sz w:val="22"/>
          <w:szCs w:val="22"/>
        </w:rPr>
        <w:t xml:space="preserve">visti i loro 40 piedi romani di altezza, </w:t>
      </w:r>
      <w:r w:rsidR="008A5CDA" w:rsidRPr="00C062FB">
        <w:rPr>
          <w:rFonts w:ascii="Calibri" w:hAnsi="Calibri" w:cs="Calibri"/>
          <w:color w:val="000000"/>
          <w:sz w:val="22"/>
          <w:szCs w:val="22"/>
        </w:rPr>
        <w:t xml:space="preserve">sono stati </w:t>
      </w:r>
      <w:r w:rsidRPr="00C062FB">
        <w:rPr>
          <w:rFonts w:ascii="Calibri" w:hAnsi="Calibri" w:cs="Calibri"/>
          <w:color w:val="000000"/>
          <w:sz w:val="22"/>
          <w:szCs w:val="22"/>
        </w:rPr>
        <w:t xml:space="preserve">uno </w:t>
      </w:r>
      <w:r w:rsidR="000A1BD6" w:rsidRPr="00C062FB">
        <w:rPr>
          <w:rFonts w:ascii="Calibri" w:hAnsi="Calibri" w:cs="Calibri"/>
          <w:color w:val="000000"/>
          <w:sz w:val="22"/>
          <w:szCs w:val="22"/>
        </w:rPr>
        <w:t xml:space="preserve">strumento </w:t>
      </w:r>
      <w:bookmarkEnd w:id="0"/>
      <w:r w:rsidR="000A1BD6" w:rsidRPr="00C062FB">
        <w:rPr>
          <w:rFonts w:ascii="Calibri" w:hAnsi="Calibri" w:cs="Calibri"/>
          <w:color w:val="000000"/>
          <w:sz w:val="22"/>
          <w:szCs w:val="22"/>
        </w:rPr>
        <w:t>di misurazione della variazione del livello del mare, attraverso l’osservazione dei litodomi (molluschi marini), che ne hanno intaccato la metà inferiore. Questi, analizzati attraverso indagini radiometriche sui gusci conservati all’interno delle cavit</w:t>
      </w:r>
      <w:r w:rsidR="008A5CDA" w:rsidRPr="00C062FB">
        <w:rPr>
          <w:rFonts w:ascii="Calibri" w:hAnsi="Calibri" w:cs="Calibri"/>
          <w:color w:val="000000"/>
          <w:sz w:val="22"/>
          <w:szCs w:val="22"/>
        </w:rPr>
        <w:t>à create nel marmo, documentano</w:t>
      </w:r>
      <w:r w:rsidR="000A1BD6" w:rsidRPr="00C062FB">
        <w:rPr>
          <w:rFonts w:ascii="Calibri" w:hAnsi="Calibri" w:cs="Calibri"/>
          <w:color w:val="000000"/>
          <w:sz w:val="22"/>
          <w:szCs w:val="22"/>
        </w:rPr>
        <w:t xml:space="preserve"> lo sviluppo del fenomeno a partire dalla fine del IV sec. d.C., periodo che </w:t>
      </w:r>
      <w:r w:rsidR="008A5CDA" w:rsidRPr="00C062FB">
        <w:rPr>
          <w:rFonts w:ascii="Calibri" w:hAnsi="Calibri" w:cs="Calibri"/>
          <w:color w:val="000000"/>
          <w:sz w:val="22"/>
          <w:szCs w:val="22"/>
        </w:rPr>
        <w:t>coincise con la decadenza dello scalo commerciale di Pozzuoli e con il conseguente abbandono del monumento</w:t>
      </w:r>
      <w:r w:rsidR="000A1BD6" w:rsidRPr="00C062FB">
        <w:rPr>
          <w:rFonts w:ascii="Calibri" w:hAnsi="Calibri" w:cs="Calibri"/>
          <w:color w:val="000000"/>
          <w:sz w:val="22"/>
          <w:szCs w:val="22"/>
        </w:rPr>
        <w:t> che, nel secolo successivo, parzialment</w:t>
      </w:r>
      <w:r w:rsidR="008A5CDA" w:rsidRPr="00C062FB">
        <w:rPr>
          <w:rFonts w:ascii="Calibri" w:hAnsi="Calibri" w:cs="Calibri"/>
          <w:color w:val="000000"/>
          <w:sz w:val="22"/>
          <w:szCs w:val="22"/>
        </w:rPr>
        <w:t>e interrato, lasciò il posto a </w:t>
      </w:r>
      <w:r w:rsidR="000A1BD6" w:rsidRPr="00C062FB">
        <w:rPr>
          <w:rFonts w:ascii="Calibri" w:hAnsi="Calibri" w:cs="Calibri"/>
          <w:color w:val="000000"/>
          <w:sz w:val="22"/>
          <w:szCs w:val="22"/>
        </w:rPr>
        <w:t>una piccola necropoli</w:t>
      </w:r>
      <w:r w:rsidR="008A5CDA" w:rsidRPr="00C062FB">
        <w:rPr>
          <w:rFonts w:ascii="Calibri" w:hAnsi="Calibri" w:cs="Calibri"/>
          <w:color w:val="000000"/>
          <w:sz w:val="22"/>
          <w:szCs w:val="22"/>
        </w:rPr>
        <w:t>.</w:t>
      </w:r>
    </w:p>
    <w:p w:rsidR="002B16F8" w:rsidRDefault="002B16F8" w:rsidP="00C062FB">
      <w:pPr>
        <w:pStyle w:val="NormaleWeb"/>
        <w:shd w:val="clear" w:color="auto" w:fill="FFFFFF"/>
        <w:spacing w:before="0" w:beforeAutospacing="0"/>
        <w:jc w:val="both"/>
        <w:rPr>
          <w:rFonts w:ascii="Calibri" w:hAnsi="Calibri" w:cs="Calibri"/>
          <w:color w:val="000000"/>
          <w:sz w:val="22"/>
          <w:szCs w:val="22"/>
        </w:rPr>
      </w:pPr>
    </w:p>
    <w:p w:rsidR="002B16F8" w:rsidRDefault="002B16F8" w:rsidP="00C062FB">
      <w:pPr>
        <w:pStyle w:val="NormaleWeb"/>
        <w:shd w:val="clear" w:color="auto" w:fill="FFFFFF"/>
        <w:spacing w:before="0" w:beforeAutospacing="0"/>
        <w:jc w:val="both"/>
        <w:rPr>
          <w:rFonts w:ascii="Calibri" w:hAnsi="Calibri" w:cs="Calibri"/>
          <w:color w:val="000000"/>
          <w:sz w:val="22"/>
          <w:szCs w:val="22"/>
        </w:rPr>
      </w:pPr>
    </w:p>
    <w:p w:rsidR="002B16F8" w:rsidRDefault="002B16F8" w:rsidP="00C062FB">
      <w:pPr>
        <w:pStyle w:val="NormaleWeb"/>
        <w:shd w:val="clear" w:color="auto" w:fill="FFFFFF"/>
        <w:spacing w:before="0" w:beforeAutospacing="0"/>
        <w:jc w:val="both"/>
        <w:rPr>
          <w:rFonts w:ascii="Calibri" w:hAnsi="Calibri" w:cs="Calibri"/>
          <w:color w:val="000000"/>
          <w:sz w:val="22"/>
          <w:szCs w:val="22"/>
        </w:rPr>
      </w:pPr>
    </w:p>
    <w:p w:rsidR="002B16F8" w:rsidRDefault="002B16F8" w:rsidP="00C062FB">
      <w:pPr>
        <w:pStyle w:val="NormaleWeb"/>
        <w:shd w:val="clear" w:color="auto" w:fill="FFFFFF"/>
        <w:spacing w:before="0" w:beforeAutospacing="0"/>
        <w:jc w:val="both"/>
        <w:rPr>
          <w:rFonts w:ascii="Calibri" w:hAnsi="Calibri" w:cs="Calibri"/>
          <w:color w:val="000000"/>
          <w:sz w:val="22"/>
          <w:szCs w:val="22"/>
        </w:rPr>
      </w:pPr>
    </w:p>
    <w:p w:rsidR="002B16F8" w:rsidRDefault="002B16F8" w:rsidP="00C062FB">
      <w:pPr>
        <w:pStyle w:val="NormaleWeb"/>
        <w:shd w:val="clear" w:color="auto" w:fill="FFFFFF"/>
        <w:spacing w:before="0" w:beforeAutospacing="0"/>
        <w:jc w:val="both"/>
        <w:rPr>
          <w:rFonts w:ascii="Calibri" w:hAnsi="Calibri" w:cs="Calibri"/>
          <w:color w:val="000000"/>
          <w:sz w:val="22"/>
          <w:szCs w:val="22"/>
        </w:rPr>
      </w:pPr>
    </w:p>
    <w:p w:rsidR="002B16F8" w:rsidRDefault="002B16F8" w:rsidP="00C062FB">
      <w:pPr>
        <w:pStyle w:val="NormaleWeb"/>
        <w:shd w:val="clear" w:color="auto" w:fill="FFFFFF"/>
        <w:spacing w:before="0" w:beforeAutospacing="0"/>
        <w:jc w:val="both"/>
        <w:rPr>
          <w:rFonts w:ascii="Calibri" w:hAnsi="Calibri" w:cs="Calibri"/>
          <w:color w:val="000000"/>
          <w:sz w:val="22"/>
          <w:szCs w:val="22"/>
        </w:rPr>
      </w:pPr>
    </w:p>
    <w:p w:rsidR="002B16F8" w:rsidRPr="00C062FB" w:rsidRDefault="002B16F8" w:rsidP="00C062FB">
      <w:pPr>
        <w:pStyle w:val="NormaleWeb"/>
        <w:shd w:val="clear" w:color="auto" w:fill="FFFFFF"/>
        <w:spacing w:before="0" w:beforeAutospacing="0"/>
        <w:jc w:val="both"/>
        <w:rPr>
          <w:rFonts w:ascii="Calibri" w:hAnsi="Calibri" w:cs="Calibri"/>
          <w:color w:val="000000"/>
          <w:sz w:val="22"/>
          <w:szCs w:val="22"/>
        </w:rPr>
      </w:pPr>
      <w:r>
        <w:rPr>
          <w:rFonts w:ascii="Calibri" w:hAnsi="Calibri" w:cs="Calibri"/>
          <w:noProof/>
          <w:color w:val="000000"/>
        </w:rPr>
        <w:drawing>
          <wp:inline distT="0" distB="0" distL="0" distR="0">
            <wp:extent cx="6120130" cy="4082625"/>
            <wp:effectExtent l="19050" t="0" r="0" b="0"/>
            <wp:docPr id="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srcRect/>
                    <a:stretch>
                      <a:fillRect/>
                    </a:stretch>
                  </pic:blipFill>
                  <pic:spPr bwMode="auto">
                    <a:xfrm>
                      <a:off x="0" y="0"/>
                      <a:ext cx="6120130" cy="4082625"/>
                    </a:xfrm>
                    <a:prstGeom prst="rect">
                      <a:avLst/>
                    </a:prstGeom>
                    <a:noFill/>
                    <a:ln w="9525">
                      <a:noFill/>
                      <a:miter lim="800000"/>
                      <a:headEnd/>
                      <a:tailEnd/>
                    </a:ln>
                  </pic:spPr>
                </pic:pic>
              </a:graphicData>
            </a:graphic>
          </wp:inline>
        </w:drawing>
      </w:r>
    </w:p>
    <w:sectPr w:rsidR="002B16F8" w:rsidRPr="00C062FB" w:rsidSect="000A1BD6">
      <w:headerReference w:type="default" r:id="rId7"/>
      <w:pgSz w:w="11906" w:h="16838"/>
      <w:pgMar w:top="1417" w:right="1134" w:bottom="1134" w:left="1134" w:header="0"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B7581" w:rsidRDefault="00FB7581" w:rsidP="000A1BD6">
      <w:pPr>
        <w:spacing w:after="0" w:line="240" w:lineRule="auto"/>
      </w:pPr>
      <w:r>
        <w:separator/>
      </w:r>
    </w:p>
  </w:endnote>
  <w:endnote w:type="continuationSeparator" w:id="0">
    <w:p w:rsidR="00FB7581" w:rsidRDefault="00FB7581" w:rsidP="000A1B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B7581" w:rsidRDefault="00FB7581" w:rsidP="000A1BD6">
      <w:pPr>
        <w:spacing w:after="0" w:line="240" w:lineRule="auto"/>
      </w:pPr>
      <w:r>
        <w:separator/>
      </w:r>
    </w:p>
  </w:footnote>
  <w:footnote w:type="continuationSeparator" w:id="0">
    <w:p w:rsidR="00FB7581" w:rsidRDefault="00FB7581" w:rsidP="000A1BD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1BD6" w:rsidRPr="00C062FB" w:rsidRDefault="00C062FB" w:rsidP="00C062FB">
    <w:pPr>
      <w:pStyle w:val="Intestazione"/>
      <w:ind w:left="-1134"/>
    </w:pPr>
    <w:r w:rsidRPr="00C062FB">
      <w:rPr>
        <w:noProof/>
        <w:lang w:eastAsia="it-IT"/>
      </w:rPr>
      <w:drawing>
        <wp:inline distT="0" distB="0" distL="0" distR="0">
          <wp:extent cx="7534076" cy="1162050"/>
          <wp:effectExtent l="1905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a:stretch>
                    <a:fillRect/>
                  </a:stretch>
                </pic:blipFill>
                <pic:spPr bwMode="auto">
                  <a:xfrm>
                    <a:off x="0" y="0"/>
                    <a:ext cx="7534076" cy="1162050"/>
                  </a:xfrm>
                  <a:prstGeom prst="rect">
                    <a:avLst/>
                  </a:prstGeom>
                  <a:noFill/>
                  <a:ln w="9525">
                    <a:noFill/>
                    <a:miter lim="800000"/>
                    <a:headEnd/>
                    <a:tailEnd/>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defaultTabStop w:val="708"/>
  <w:hyphenationZone w:val="283"/>
  <w:characterSpacingControl w:val="doNotCompress"/>
  <w:hdrShapeDefaults>
    <o:shapedefaults v:ext="edit" spidmax="11266"/>
  </w:hdrShapeDefaults>
  <w:footnotePr>
    <w:footnote w:id="-1"/>
    <w:footnote w:id="0"/>
  </w:footnotePr>
  <w:endnotePr>
    <w:endnote w:id="-1"/>
    <w:endnote w:id="0"/>
  </w:endnotePr>
  <w:compat/>
  <w:rsids>
    <w:rsidRoot w:val="000A1BD6"/>
    <w:rsid w:val="00025639"/>
    <w:rsid w:val="00034618"/>
    <w:rsid w:val="00034CE0"/>
    <w:rsid w:val="000912B4"/>
    <w:rsid w:val="000A1BD6"/>
    <w:rsid w:val="000E0FE8"/>
    <w:rsid w:val="00114FE5"/>
    <w:rsid w:val="001A132E"/>
    <w:rsid w:val="00295963"/>
    <w:rsid w:val="00295F38"/>
    <w:rsid w:val="002B16F8"/>
    <w:rsid w:val="00416C2E"/>
    <w:rsid w:val="00446F82"/>
    <w:rsid w:val="004841D0"/>
    <w:rsid w:val="004D1B25"/>
    <w:rsid w:val="00501FA0"/>
    <w:rsid w:val="00510525"/>
    <w:rsid w:val="0055250C"/>
    <w:rsid w:val="0056465D"/>
    <w:rsid w:val="005720A8"/>
    <w:rsid w:val="005A2C4F"/>
    <w:rsid w:val="00714BB7"/>
    <w:rsid w:val="00723DAF"/>
    <w:rsid w:val="00782C19"/>
    <w:rsid w:val="007E3291"/>
    <w:rsid w:val="007F44A4"/>
    <w:rsid w:val="00833D75"/>
    <w:rsid w:val="008576B4"/>
    <w:rsid w:val="008A5CDA"/>
    <w:rsid w:val="008D1704"/>
    <w:rsid w:val="00915D49"/>
    <w:rsid w:val="00A00E73"/>
    <w:rsid w:val="00A25A5E"/>
    <w:rsid w:val="00BC684D"/>
    <w:rsid w:val="00C062FB"/>
    <w:rsid w:val="00C70770"/>
    <w:rsid w:val="00CD3129"/>
    <w:rsid w:val="00D21FD4"/>
    <w:rsid w:val="00DB309E"/>
    <w:rsid w:val="00DC03E0"/>
    <w:rsid w:val="00EB5B79"/>
    <w:rsid w:val="00ED2BB0"/>
    <w:rsid w:val="00F36800"/>
    <w:rsid w:val="00FB7581"/>
  </w:rsids>
  <m:mathPr>
    <m:mathFont m:val="Cambria Math"/>
    <m:brkBin m:val="before"/>
    <m:brkBinSub m:val="--"/>
    <m:smallFrac/>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782C19"/>
  </w:style>
  <w:style w:type="paragraph" w:styleId="Titolo1">
    <w:name w:val="heading 1"/>
    <w:basedOn w:val="Normale"/>
    <w:link w:val="Titolo1Carattere"/>
    <w:uiPriority w:val="9"/>
    <w:qFormat/>
    <w:rsid w:val="000A1BD6"/>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qFormat/>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0A1BD6"/>
    <w:rPr>
      <w:rFonts w:ascii="Times New Roman" w:eastAsia="Times New Roman" w:hAnsi="Times New Roman" w:cs="Times New Roman"/>
      <w:b/>
      <w:bCs/>
      <w:kern w:val="36"/>
      <w:sz w:val="48"/>
      <w:szCs w:val="48"/>
      <w:lang w:eastAsia="it-IT"/>
    </w:rPr>
  </w:style>
  <w:style w:type="paragraph" w:styleId="NormaleWeb">
    <w:name w:val="Normal (Web)"/>
    <w:basedOn w:val="Normale"/>
    <w:uiPriority w:val="99"/>
    <w:unhideWhenUsed/>
    <w:rsid w:val="000A1BD6"/>
    <w:pPr>
      <w:spacing w:before="100" w:beforeAutospacing="1" w:after="100" w:afterAutospacing="1" w:line="240" w:lineRule="auto"/>
    </w:pPr>
    <w:rPr>
      <w:rFonts w:ascii="Times New Roman" w:eastAsia="Times New Roman" w:hAnsi="Times New Roman" w:cs="Times New Roman"/>
      <w:sz w:val="24"/>
      <w:szCs w:val="24"/>
      <w:lang w:eastAsia="it-IT"/>
    </w:rPr>
  </w:style>
  <w:style w:type="character" w:styleId="Enfasicorsivo">
    <w:name w:val="Emphasis"/>
    <w:basedOn w:val="Carpredefinitoparagrafo"/>
    <w:uiPriority w:val="20"/>
    <w:qFormat/>
    <w:rsid w:val="000A1BD6"/>
    <w:rPr>
      <w:i/>
      <w:iCs/>
    </w:rPr>
  </w:style>
  <w:style w:type="paragraph" w:styleId="Intestazione">
    <w:name w:val="header"/>
    <w:basedOn w:val="Normale"/>
    <w:link w:val="IntestazioneCarattere"/>
    <w:uiPriority w:val="99"/>
    <w:semiHidden/>
    <w:unhideWhenUsed/>
    <w:rsid w:val="000A1BD6"/>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semiHidden/>
    <w:rsid w:val="000A1BD6"/>
  </w:style>
  <w:style w:type="paragraph" w:styleId="Pidipagina">
    <w:name w:val="footer"/>
    <w:basedOn w:val="Normale"/>
    <w:link w:val="PidipaginaCarattere"/>
    <w:uiPriority w:val="99"/>
    <w:semiHidden/>
    <w:unhideWhenUsed/>
    <w:rsid w:val="000A1BD6"/>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semiHidden/>
    <w:rsid w:val="000A1BD6"/>
  </w:style>
  <w:style w:type="paragraph" w:styleId="Testofumetto">
    <w:name w:val="Balloon Text"/>
    <w:basedOn w:val="Normale"/>
    <w:link w:val="TestofumettoCarattere"/>
    <w:uiPriority w:val="99"/>
    <w:semiHidden/>
    <w:unhideWhenUsed/>
    <w:rsid w:val="000A1BD6"/>
    <w:pPr>
      <w:spacing w:after="0" w:line="240" w:lineRule="auto"/>
    </w:pPr>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0A1BD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77686757">
      <w:bodyDiv w:val="1"/>
      <w:marLeft w:val="0"/>
      <w:marRight w:val="0"/>
      <w:marTop w:val="0"/>
      <w:marBottom w:val="0"/>
      <w:divBdr>
        <w:top w:val="none" w:sz="0" w:space="0" w:color="auto"/>
        <w:left w:val="none" w:sz="0" w:space="0" w:color="auto"/>
        <w:bottom w:val="none" w:sz="0" w:space="0" w:color="auto"/>
        <w:right w:val="none" w:sz="0" w:space="0" w:color="auto"/>
      </w:divBdr>
    </w:div>
    <w:div w:id="1281491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105</TotalTime>
  <Pages>1</Pages>
  <Words>668</Words>
  <Characters>3810</Characters>
  <Application>Microsoft Office Word</Application>
  <DocSecurity>0</DocSecurity>
  <Lines>31</Lines>
  <Paragraphs>8</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4470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Biagio Ricc</dc:creator>
  <cp:lastModifiedBy>Biagio Ricc</cp:lastModifiedBy>
  <cp:revision>8</cp:revision>
  <dcterms:created xsi:type="dcterms:W3CDTF">2021-06-07T07:12:00Z</dcterms:created>
  <dcterms:modified xsi:type="dcterms:W3CDTF">2021-06-08T08:15:00Z</dcterms:modified>
</cp:coreProperties>
</file>